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E58E" w14:textId="7D6D0E91" w:rsidR="00F942BC" w:rsidRDefault="006E7B60">
      <w:pPr>
        <w:spacing w:after="0" w:line="259" w:lineRule="auto"/>
        <w:ind w:left="15" w:firstLine="0"/>
        <w:jc w:val="left"/>
      </w:pPr>
      <w:r>
        <w:rPr>
          <w:color w:val="003757"/>
          <w:sz w:val="40"/>
        </w:rPr>
        <w:t xml:space="preserve">TEAM EXPECTATIONS </w:t>
      </w:r>
    </w:p>
    <w:p w14:paraId="275E4C82" w14:textId="77777777" w:rsidR="00F942BC" w:rsidRDefault="006E7B60">
      <w:pPr>
        <w:spacing w:after="186" w:line="259" w:lineRule="auto"/>
        <w:ind w:left="720" w:firstLine="0"/>
        <w:jc w:val="left"/>
      </w:pPr>
      <w:r>
        <w:t xml:space="preserve"> </w:t>
      </w:r>
    </w:p>
    <w:p w14:paraId="67A9DB7C" w14:textId="77777777" w:rsidR="00F942BC" w:rsidRDefault="006E7B60">
      <w:pPr>
        <w:ind w:left="0" w:firstLine="0"/>
      </w:pPr>
      <w:r>
        <w:t xml:space="preserve">Each member of our organisation’s leadership team affirms the expectations outlined here and strives to perform accordingly. We treat all team members the same when it comes to these expectations.   </w:t>
      </w:r>
    </w:p>
    <w:p w14:paraId="7A561017" w14:textId="77777777" w:rsidR="00F942BC" w:rsidRDefault="006E7B60">
      <w:pPr>
        <w:spacing w:after="288"/>
        <w:ind w:left="0" w:firstLine="0"/>
      </w:pPr>
      <w:r>
        <w:t xml:space="preserve">These expectations are clearly articulated during the recruitment process. We accept the candidate as an appointee only after they have agreed to fulfil these expectations. By accepting appointment, the individual confirms that this service is one of their main voluntary priorities.  </w:t>
      </w:r>
    </w:p>
    <w:p w14:paraId="52B43FB6" w14:textId="77777777" w:rsidR="00F942BC" w:rsidRDefault="006E7B60">
      <w:pPr>
        <w:spacing w:after="0" w:line="259" w:lineRule="auto"/>
        <w:ind w:left="15" w:firstLine="0"/>
        <w:jc w:val="left"/>
      </w:pPr>
      <w:r>
        <w:rPr>
          <w:sz w:val="32"/>
        </w:rPr>
        <w:t xml:space="preserve"> </w:t>
      </w:r>
    </w:p>
    <w:p w14:paraId="67FCFE9C" w14:textId="77777777" w:rsidR="00F942BC" w:rsidRDefault="006E7B60">
      <w:pPr>
        <w:spacing w:after="0" w:line="259" w:lineRule="auto"/>
        <w:ind w:left="15" w:firstLine="0"/>
        <w:jc w:val="left"/>
      </w:pPr>
      <w:r>
        <w:rPr>
          <w:sz w:val="32"/>
        </w:rPr>
        <w:t xml:space="preserve">Specific performance expectations are:  </w:t>
      </w:r>
    </w:p>
    <w:p w14:paraId="6FC08A2D" w14:textId="77777777" w:rsidR="00F942BC" w:rsidRDefault="006E7B60">
      <w:pPr>
        <w:spacing w:after="0" w:line="259" w:lineRule="auto"/>
        <w:ind w:left="15" w:firstLine="0"/>
        <w:jc w:val="left"/>
      </w:pPr>
      <w:r>
        <w:rPr>
          <w:sz w:val="32"/>
        </w:rPr>
        <w:t xml:space="preserve"> </w:t>
      </w:r>
    </w:p>
    <w:p w14:paraId="4881C294" w14:textId="77777777" w:rsidR="00F942BC" w:rsidRDefault="006E7B60">
      <w:pPr>
        <w:numPr>
          <w:ilvl w:val="0"/>
          <w:numId w:val="1"/>
        </w:numPr>
        <w:ind w:hanging="357"/>
      </w:pPr>
      <w:r>
        <w:t xml:space="preserve">Believe in and be an active advocate and ambassador for the values, </w:t>
      </w:r>
      <w:proofErr w:type="gramStart"/>
      <w:r>
        <w:t>mission</w:t>
      </w:r>
      <w:proofErr w:type="gramEnd"/>
      <w:r>
        <w:t xml:space="preserve"> and vision of the organization.   </w:t>
      </w:r>
    </w:p>
    <w:p w14:paraId="351286B3" w14:textId="77777777" w:rsidR="00F942BC" w:rsidRDefault="006E7B60">
      <w:pPr>
        <w:numPr>
          <w:ilvl w:val="0"/>
          <w:numId w:val="1"/>
        </w:numPr>
        <w:ind w:hanging="357"/>
      </w:pPr>
      <w:r>
        <w:t xml:space="preserve">Work with fellow Leadership Team members to fulfil the obligations articulated in the job description of the Leadership Team, in these performance expectations, and in keeping with all other policies.  </w:t>
      </w:r>
    </w:p>
    <w:p w14:paraId="22C66030" w14:textId="77777777" w:rsidR="00F942BC" w:rsidRDefault="006E7B60">
      <w:pPr>
        <w:numPr>
          <w:ilvl w:val="0"/>
          <w:numId w:val="1"/>
        </w:numPr>
        <w:ind w:hanging="357"/>
      </w:pPr>
      <w:r>
        <w:t xml:space="preserve">Act in a way that contributes to the effective operation of the team and work with fellow team members and staff to assure that the team functions well.  </w:t>
      </w:r>
    </w:p>
    <w:p w14:paraId="2F64DF24" w14:textId="79A694DC" w:rsidR="00F942BC" w:rsidRDefault="006E7B60">
      <w:pPr>
        <w:numPr>
          <w:ilvl w:val="0"/>
          <w:numId w:val="1"/>
        </w:numPr>
        <w:ind w:hanging="357"/>
      </w:pPr>
      <w:r>
        <w:t xml:space="preserve">Regularly attend team meetings. Prepare for these meetings by reviewing materials and bringing the materials to meetings. Use conversation as a core business practice, asking strategic questions and participating in dialogue.  </w:t>
      </w:r>
    </w:p>
    <w:p w14:paraId="4BD1296A" w14:textId="70B1EFCA" w:rsidR="00F942BC" w:rsidRDefault="000A0C1E">
      <w:pPr>
        <w:numPr>
          <w:ilvl w:val="1"/>
          <w:numId w:val="1"/>
        </w:numPr>
        <w:ind w:hanging="357"/>
      </w:pPr>
      <w:r>
        <w:t>Team</w:t>
      </w:r>
      <w:r w:rsidR="006E7B60">
        <w:t xml:space="preserve"> Meetings: once a month </w:t>
      </w:r>
    </w:p>
    <w:p w14:paraId="442F8B24" w14:textId="5D098D3D" w:rsidR="00F942BC" w:rsidRDefault="000A0C1E">
      <w:pPr>
        <w:numPr>
          <w:ilvl w:val="1"/>
          <w:numId w:val="1"/>
        </w:numPr>
        <w:ind w:hanging="357"/>
      </w:pPr>
      <w:r>
        <w:t>All-</w:t>
      </w:r>
      <w:r w:rsidR="006E7B60">
        <w:t>Team</w:t>
      </w:r>
      <w:r>
        <w:t>s</w:t>
      </w:r>
      <w:r w:rsidR="006E7B60">
        <w:t xml:space="preserve"> Meetings: once every other month </w:t>
      </w:r>
    </w:p>
    <w:p w14:paraId="6EF9AAE2" w14:textId="77777777" w:rsidR="00F942BC" w:rsidRDefault="006E7B60">
      <w:pPr>
        <w:numPr>
          <w:ilvl w:val="1"/>
          <w:numId w:val="1"/>
        </w:numPr>
        <w:ind w:hanging="357"/>
      </w:pPr>
      <w:r>
        <w:t xml:space="preserve">Team-building Days: twice a year </w:t>
      </w:r>
    </w:p>
    <w:p w14:paraId="7B1D92E3" w14:textId="77777777" w:rsidR="00F942BC" w:rsidRDefault="006E7B60">
      <w:pPr>
        <w:numPr>
          <w:ilvl w:val="0"/>
          <w:numId w:val="1"/>
        </w:numPr>
        <w:ind w:hanging="357"/>
      </w:pPr>
      <w:r>
        <w:t xml:space="preserve">Keep informed about the organization, its issues, and its connection to the community through active participation within the organization and conscientious connection outside the organization.  </w:t>
      </w:r>
    </w:p>
    <w:p w14:paraId="38991928" w14:textId="77777777" w:rsidR="00F942BC" w:rsidRDefault="006E7B60">
      <w:pPr>
        <w:numPr>
          <w:ilvl w:val="0"/>
          <w:numId w:val="1"/>
        </w:numPr>
        <w:ind w:hanging="357"/>
      </w:pPr>
      <w:r>
        <w:t xml:space="preserve">Be prepared to represent the organisation as a spokesperson and publicly advocating for the organisation’s mission. </w:t>
      </w:r>
    </w:p>
    <w:p w14:paraId="6466F5C3" w14:textId="77777777" w:rsidR="00F942BC" w:rsidRDefault="006E7B60">
      <w:pPr>
        <w:numPr>
          <w:ilvl w:val="0"/>
          <w:numId w:val="1"/>
        </w:numPr>
        <w:ind w:hanging="357"/>
      </w:pPr>
      <w:r>
        <w:t xml:space="preserve">Help support the charitable contributions operation of the organisation.  </w:t>
      </w:r>
    </w:p>
    <w:p w14:paraId="5CEF18B3" w14:textId="77777777" w:rsidR="00F942BC" w:rsidRDefault="006E7B60">
      <w:pPr>
        <w:numPr>
          <w:ilvl w:val="0"/>
          <w:numId w:val="1"/>
        </w:numPr>
        <w:ind w:hanging="357"/>
      </w:pPr>
      <w:r>
        <w:t xml:space="preserve">As appropriate, use personal and professional contacts and expertise to benefit the organization, without compromising ethics or trespassing on relationships.   </w:t>
      </w:r>
    </w:p>
    <w:p w14:paraId="5B936337" w14:textId="77777777" w:rsidR="00F942BC" w:rsidRDefault="006E7B60">
      <w:pPr>
        <w:numPr>
          <w:ilvl w:val="0"/>
          <w:numId w:val="1"/>
        </w:numPr>
        <w:ind w:hanging="357"/>
      </w:pPr>
      <w:r>
        <w:t xml:space="preserve">Be professionally present on social media </w:t>
      </w:r>
      <w:proofErr w:type="gramStart"/>
      <w:r>
        <w:t>i.e.</w:t>
      </w:r>
      <w:proofErr w:type="gramEnd"/>
      <w:r>
        <w:t xml:space="preserve"> Twitter and LinkedIn and maintain a professional image on all social media platforms. </w:t>
      </w:r>
    </w:p>
    <w:p w14:paraId="40522D2A" w14:textId="77777777" w:rsidR="00F942BC" w:rsidRDefault="006E7B60">
      <w:pPr>
        <w:numPr>
          <w:ilvl w:val="0"/>
          <w:numId w:val="1"/>
        </w:numPr>
        <w:ind w:hanging="357"/>
      </w:pPr>
      <w:r>
        <w:t xml:space="preserve">Inform the CEO and Board of Directors of the organization of any potential conflicts of interest, whether real or perceived, and abide by the decision of the Board related to the situation.  </w:t>
      </w:r>
    </w:p>
    <w:p w14:paraId="2B9B8B96" w14:textId="77777777" w:rsidR="00F942BC" w:rsidRDefault="006E7B60">
      <w:pPr>
        <w:numPr>
          <w:ilvl w:val="0"/>
          <w:numId w:val="1"/>
        </w:numPr>
        <w:ind w:hanging="357"/>
      </w:pPr>
      <w:r>
        <w:t xml:space="preserve">Respect the authority of the CEO and Board of Directors; </w:t>
      </w:r>
      <w:proofErr w:type="gramStart"/>
      <w:r>
        <w:t>and,</w:t>
      </w:r>
      <w:proofErr w:type="gramEnd"/>
      <w:r>
        <w:t xml:space="preserve"> adhere to the limitations of the Board, its committees and individual Board members.   </w:t>
      </w:r>
    </w:p>
    <w:p w14:paraId="0946BF7B" w14:textId="77777777" w:rsidR="00F942BC" w:rsidRDefault="006E7B60">
      <w:pPr>
        <w:numPr>
          <w:ilvl w:val="0"/>
          <w:numId w:val="1"/>
        </w:numPr>
        <w:spacing w:after="653"/>
        <w:ind w:hanging="357"/>
      </w:pPr>
      <w:r>
        <w:t xml:space="preserve">Agree to step down from Leadership Team position if unable to fulfil these expectations.   </w:t>
      </w:r>
    </w:p>
    <w:p w14:paraId="7A2C77D2" w14:textId="0169E167" w:rsidR="00F942BC" w:rsidRDefault="00F942BC" w:rsidP="001F3F7F">
      <w:pPr>
        <w:spacing w:after="0" w:line="231" w:lineRule="auto"/>
        <w:ind w:left="0" w:right="331" w:firstLine="0"/>
        <w:jc w:val="left"/>
      </w:pPr>
    </w:p>
    <w:sectPr w:rsidR="00F942BC">
      <w:headerReference w:type="even" r:id="rId7"/>
      <w:headerReference w:type="default" r:id="rId8"/>
      <w:footerReference w:type="even" r:id="rId9"/>
      <w:footerReference w:type="default" r:id="rId10"/>
      <w:headerReference w:type="first" r:id="rId11"/>
      <w:footerReference w:type="first" r:id="rId12"/>
      <w:pgSz w:w="11900" w:h="16840"/>
      <w:pgMar w:top="1440" w:right="1436" w:bottom="1440"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BD9F" w14:textId="77777777" w:rsidR="00444114" w:rsidRDefault="00444114" w:rsidP="001F3F7F">
      <w:pPr>
        <w:spacing w:after="0" w:line="240" w:lineRule="auto"/>
      </w:pPr>
      <w:r>
        <w:separator/>
      </w:r>
    </w:p>
  </w:endnote>
  <w:endnote w:type="continuationSeparator" w:id="0">
    <w:p w14:paraId="7EFE49F3" w14:textId="77777777" w:rsidR="00444114" w:rsidRDefault="00444114" w:rsidP="001F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B42E" w14:textId="77777777" w:rsidR="005A1D41" w:rsidRDefault="005A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270F" w14:textId="3188E785" w:rsidR="001F3F7F" w:rsidRPr="00BC6214" w:rsidRDefault="001F3F7F" w:rsidP="00BC6214">
    <w:pPr>
      <w:spacing w:after="0" w:line="240" w:lineRule="auto"/>
      <w:ind w:left="0" w:firstLine="0"/>
      <w:jc w:val="left"/>
      <w:rPr>
        <w:rFonts w:eastAsia="Times New Roman" w:cs="Times New Roman"/>
        <w:color w:val="auto"/>
        <w:szCs w:val="21"/>
      </w:rPr>
    </w:pPr>
    <w:r w:rsidRPr="00BC6214">
      <w:rPr>
        <w:noProof/>
        <w:sz w:val="18"/>
        <w:szCs w:val="21"/>
      </w:rPr>
      <w:drawing>
        <wp:anchor distT="0" distB="0" distL="114300" distR="114300" simplePos="0" relativeHeight="251662336" behindDoc="0" locked="0" layoutInCell="1" allowOverlap="0" wp14:anchorId="19463E28" wp14:editId="36CB4FFC">
          <wp:simplePos x="0" y="0"/>
          <wp:positionH relativeFrom="column">
            <wp:posOffset>5485765</wp:posOffset>
          </wp:positionH>
          <wp:positionV relativeFrom="paragraph">
            <wp:posOffset>-110503</wp:posOffset>
          </wp:positionV>
          <wp:extent cx="1030224" cy="722376"/>
          <wp:effectExtent l="0" t="0" r="0" b="0"/>
          <wp:wrapSquare wrapText="bothSides"/>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611" name="Picture 2611" descr="A picture containing text&#10;&#10;Description automatically generated"/>
                  <pic:cNvPicPr/>
                </pic:nvPicPr>
                <pic:blipFill>
                  <a:blip r:embed="rId1"/>
                  <a:stretch>
                    <a:fillRect/>
                  </a:stretch>
                </pic:blipFill>
                <pic:spPr>
                  <a:xfrm>
                    <a:off x="0" y="0"/>
                    <a:ext cx="1030224" cy="722376"/>
                  </a:xfrm>
                  <a:prstGeom prst="rect">
                    <a:avLst/>
                  </a:prstGeom>
                </pic:spPr>
              </pic:pic>
            </a:graphicData>
          </a:graphic>
        </wp:anchor>
      </w:drawing>
    </w:r>
    <w:r w:rsidR="005A1D41">
      <w:rPr>
        <w:rFonts w:eastAsia="Times New Roman" w:cs="Times New Roman"/>
        <w:i/>
        <w:iCs/>
        <w:color w:val="auto"/>
        <w:szCs w:val="21"/>
      </w:rPr>
      <w:t>www.melaninmedics.com/recruitment</w:t>
    </w:r>
    <w:r w:rsidR="00BC6214" w:rsidRPr="00BC6214">
      <w:rPr>
        <w:rFonts w:eastAsia="Times New Roman" w:cs="Times New Roman"/>
        <w:color w:val="auto"/>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5D3" w14:textId="77777777" w:rsidR="005A1D41" w:rsidRDefault="005A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C8BD" w14:textId="77777777" w:rsidR="00444114" w:rsidRDefault="00444114" w:rsidP="001F3F7F">
      <w:pPr>
        <w:spacing w:after="0" w:line="240" w:lineRule="auto"/>
      </w:pPr>
      <w:r>
        <w:separator/>
      </w:r>
    </w:p>
  </w:footnote>
  <w:footnote w:type="continuationSeparator" w:id="0">
    <w:p w14:paraId="2F6AB13C" w14:textId="77777777" w:rsidR="00444114" w:rsidRDefault="00444114" w:rsidP="001F3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2E58" w14:textId="77777777" w:rsidR="005A1D41" w:rsidRDefault="005A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00A" w14:textId="7939BE17" w:rsidR="001F3F7F" w:rsidRDefault="001F3F7F">
    <w:pPr>
      <w:pStyle w:val="Header"/>
    </w:pPr>
    <w:r w:rsidRPr="001F3F7F">
      <w:rPr>
        <w:noProof/>
      </w:rPr>
      <mc:AlternateContent>
        <mc:Choice Requires="wps">
          <w:drawing>
            <wp:anchor distT="0" distB="0" distL="114300" distR="114300" simplePos="0" relativeHeight="251660288" behindDoc="0" locked="0" layoutInCell="1" allowOverlap="1" wp14:anchorId="23DC01B8" wp14:editId="73A9015E">
              <wp:simplePos x="0" y="0"/>
              <wp:positionH relativeFrom="column">
                <wp:posOffset>61497</wp:posOffset>
              </wp:positionH>
              <wp:positionV relativeFrom="paragraph">
                <wp:posOffset>-221615</wp:posOffset>
              </wp:positionV>
              <wp:extent cx="2770505" cy="193675"/>
              <wp:effectExtent l="0" t="0" r="0" b="0"/>
              <wp:wrapNone/>
              <wp:docPr id="28" name="Rectangle 28"/>
              <wp:cNvGraphicFramePr/>
              <a:graphic xmlns:a="http://schemas.openxmlformats.org/drawingml/2006/main">
                <a:graphicData uri="http://schemas.microsoft.com/office/word/2010/wordprocessingShape">
                  <wps:wsp>
                    <wps:cNvSpPr/>
                    <wps:spPr>
                      <a:xfrm>
                        <a:off x="0" y="0"/>
                        <a:ext cx="2770505" cy="193675"/>
                      </a:xfrm>
                      <a:prstGeom prst="rect">
                        <a:avLst/>
                      </a:prstGeom>
                      <a:ln>
                        <a:noFill/>
                      </a:ln>
                    </wps:spPr>
                    <wps:txbx>
                      <w:txbxContent>
                        <w:p w14:paraId="0F3517C7" w14:textId="7CF9509E" w:rsidR="001F3F7F" w:rsidRPr="00BF2A39" w:rsidRDefault="001F3F7F" w:rsidP="001F3F7F">
                          <w:pPr>
                            <w:rPr>
                              <w:color w:val="FFFFFF" w:themeColor="background1"/>
                            </w:rPr>
                          </w:pPr>
                          <w:r w:rsidRPr="00BF2A39">
                            <w:rPr>
                              <w:color w:val="FFFFFF" w:themeColor="background1"/>
                            </w:rPr>
                            <w:t xml:space="preserve">Melanin Medics </w:t>
                          </w:r>
                          <w:r>
                            <w:rPr>
                              <w:color w:val="FFFFFF" w:themeColor="background1"/>
                            </w:rPr>
                            <w:t>Team Expectations</w:t>
                          </w:r>
                        </w:p>
                      </w:txbxContent>
                    </wps:txbx>
                    <wps:bodyPr horzOverflow="overflow" vert="horz" lIns="0" tIns="0" rIns="0" bIns="0" rtlCol="0">
                      <a:noAutofit/>
                    </wps:bodyPr>
                  </wps:wsp>
                </a:graphicData>
              </a:graphic>
            </wp:anchor>
          </w:drawing>
        </mc:Choice>
        <mc:Fallback>
          <w:pict>
            <v:rect w14:anchorId="23DC01B8" id="Rectangle 28" o:spid="_x0000_s1026" style="position:absolute;left:0;text-align:left;margin-left:4.85pt;margin-top:-17.45pt;width:218.1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" filled="f" stroked="f">
              <v:textbox inset="0,0,0,0">
                <w:txbxContent>
                  <w:p w14:paraId="0F3517C7" w14:textId="7CF9509E" w:rsidR="001F3F7F" w:rsidRPr="00BF2A39" w:rsidRDefault="001F3F7F" w:rsidP="001F3F7F">
                    <w:pPr>
                      <w:rPr>
                        <w:color w:val="FFFFFF" w:themeColor="background1"/>
                      </w:rPr>
                    </w:pPr>
                    <w:r w:rsidRPr="00BF2A39">
                      <w:rPr>
                        <w:color w:val="FFFFFF" w:themeColor="background1"/>
                      </w:rPr>
                      <w:t xml:space="preserve">Melanin Medics </w:t>
                    </w:r>
                    <w:r>
                      <w:rPr>
                        <w:color w:val="FFFFFF" w:themeColor="background1"/>
                      </w:rPr>
                      <w:t>Team Expectations</w:t>
                    </w:r>
                  </w:p>
                </w:txbxContent>
              </v:textbox>
            </v:rect>
          </w:pict>
        </mc:Fallback>
      </mc:AlternateContent>
    </w:r>
    <w:r w:rsidRPr="001F3F7F">
      <w:rPr>
        <w:noProof/>
      </w:rPr>
      <mc:AlternateContent>
        <mc:Choice Requires="wps">
          <w:drawing>
            <wp:anchor distT="0" distB="0" distL="114300" distR="114300" simplePos="0" relativeHeight="251659264" behindDoc="0" locked="0" layoutInCell="1" allowOverlap="1" wp14:anchorId="62AD533F" wp14:editId="4F054B45">
              <wp:simplePos x="0" y="0"/>
              <wp:positionH relativeFrom="column">
                <wp:posOffset>-901700</wp:posOffset>
              </wp:positionH>
              <wp:positionV relativeFrom="paragraph">
                <wp:posOffset>-444500</wp:posOffset>
              </wp:positionV>
              <wp:extent cx="7556500" cy="554355"/>
              <wp:effectExtent l="0" t="0" r="0" b="4445"/>
              <wp:wrapNone/>
              <wp:docPr id="1" name="Shape 2697"/>
              <wp:cNvGraphicFramePr/>
              <a:graphic xmlns:a="http://schemas.openxmlformats.org/drawingml/2006/main">
                <a:graphicData uri="http://schemas.microsoft.com/office/word/2010/wordprocessingShape">
                  <wps:wsp>
                    <wps:cNvSpPr/>
                    <wps:spPr>
                      <a:xfrm>
                        <a:off x="0" y="0"/>
                        <a:ext cx="7556500" cy="554355"/>
                      </a:xfrm>
                      <a:custGeom>
                        <a:avLst/>
                        <a:gdLst/>
                        <a:ahLst/>
                        <a:cxnLst/>
                        <a:rect l="0" t="0" r="0" b="0"/>
                        <a:pathLst>
                          <a:path w="7556500" h="554988">
                            <a:moveTo>
                              <a:pt x="0" y="0"/>
                            </a:moveTo>
                            <a:lnTo>
                              <a:pt x="7556500" y="0"/>
                            </a:lnTo>
                            <a:lnTo>
                              <a:pt x="7556500" y="554988"/>
                            </a:lnTo>
                            <a:lnTo>
                              <a:pt x="0" y="554988"/>
                            </a:lnTo>
                            <a:lnTo>
                              <a:pt x="0" y="0"/>
                            </a:lnTo>
                          </a:path>
                        </a:pathLst>
                      </a:custGeom>
                      <a:solidFill>
                        <a:srgbClr val="0C2137"/>
                      </a:solidFill>
                      <a:ln w="0" cap="flat">
                        <a:miter lim="127000"/>
                      </a:ln>
                    </wps:spPr>
                    <wps:style>
                      <a:lnRef idx="0">
                        <a:srgbClr val="000000">
                          <a:alpha val="0"/>
                        </a:srgbClr>
                      </a:lnRef>
                      <a:fillRef idx="1">
                        <a:srgbClr val="DDD1C7"/>
                      </a:fillRef>
                      <a:effectRef idx="0">
                        <a:scrgbClr r="0" g="0" b="0"/>
                      </a:effectRef>
                      <a:fontRef idx="none"/>
                    </wps:style>
                    <wps:bodyPr/>
                  </wps:wsp>
                </a:graphicData>
              </a:graphic>
            </wp:anchor>
          </w:drawing>
        </mc:Choice>
        <mc:Fallback>
          <w:pict>
            <v:shape w14:anchorId="68D632C7" id="Shape 2697" o:spid="_x0000_s1026" style="position:absolute;margin-left:-71pt;margin-top:-35pt;width:595pt;height:43.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56500,5549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" path="m,l7556500,r,554988l,554988,,e" fillcolor="#0c2137" stroked="f" strokeweight="0">
              <v:stroke miterlimit="83231f" joinstyle="miter"/>
              <v:path arrowok="t" textboxrect="0,0,7556500,554988"/>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3B61" w14:textId="77777777" w:rsidR="005A1D41" w:rsidRDefault="005A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279E"/>
    <w:multiLevelType w:val="hybridMultilevel"/>
    <w:tmpl w:val="41F25064"/>
    <w:lvl w:ilvl="0" w:tplc="8B22085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D83352">
      <w:start w:val="1"/>
      <w:numFmt w:val="lowerLetter"/>
      <w:lvlText w:val="%2."/>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BCC998">
      <w:start w:val="1"/>
      <w:numFmt w:val="lowerRoman"/>
      <w:lvlText w:val="%3"/>
      <w:lvlJc w:val="left"/>
      <w:pPr>
        <w:ind w:left="2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F89680">
      <w:start w:val="1"/>
      <w:numFmt w:val="decimal"/>
      <w:lvlText w:val="%4"/>
      <w:lvlJc w:val="left"/>
      <w:pPr>
        <w:ind w:left="2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E6385C">
      <w:start w:val="1"/>
      <w:numFmt w:val="lowerLetter"/>
      <w:lvlText w:val="%5"/>
      <w:lvlJc w:val="left"/>
      <w:pPr>
        <w:ind w:left="3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2650D2">
      <w:start w:val="1"/>
      <w:numFmt w:val="lowerRoman"/>
      <w:lvlText w:val="%6"/>
      <w:lvlJc w:val="left"/>
      <w:pPr>
        <w:ind w:left="4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805B04">
      <w:start w:val="1"/>
      <w:numFmt w:val="decimal"/>
      <w:lvlText w:val="%7"/>
      <w:lvlJc w:val="left"/>
      <w:pPr>
        <w:ind w:left="5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20E3E8">
      <w:start w:val="1"/>
      <w:numFmt w:val="lowerLetter"/>
      <w:lvlText w:val="%8"/>
      <w:lvlJc w:val="left"/>
      <w:pPr>
        <w:ind w:left="5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CE8468">
      <w:start w:val="1"/>
      <w:numFmt w:val="lowerRoman"/>
      <w:lvlText w:val="%9"/>
      <w:lvlJc w:val="left"/>
      <w:pPr>
        <w:ind w:left="6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BC"/>
    <w:rsid w:val="000A0C1E"/>
    <w:rsid w:val="001F3F7F"/>
    <w:rsid w:val="00444114"/>
    <w:rsid w:val="005A1D41"/>
    <w:rsid w:val="006E7B60"/>
    <w:rsid w:val="007E0FEC"/>
    <w:rsid w:val="00BC6214"/>
    <w:rsid w:val="00F32D7D"/>
    <w:rsid w:val="00F9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8A67"/>
  <w15:docId w15:val="{12ABAC89-4071-4946-8CD2-0AA2B3E0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51" w:lineRule="auto"/>
      <w:ind w:left="367" w:hanging="367"/>
      <w:jc w:val="both"/>
    </w:pPr>
    <w:rPr>
      <w:rFonts w:ascii="Tw Cen MT" w:eastAsia="Tw Cen MT" w:hAnsi="Tw Cen MT" w:cs="Tw Cen MT"/>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7F"/>
    <w:rPr>
      <w:rFonts w:ascii="Tw Cen MT" w:eastAsia="Tw Cen MT" w:hAnsi="Tw Cen MT" w:cs="Tw Cen MT"/>
      <w:color w:val="000000"/>
      <w:sz w:val="21"/>
    </w:rPr>
  </w:style>
  <w:style w:type="paragraph" w:styleId="Footer">
    <w:name w:val="footer"/>
    <w:basedOn w:val="Normal"/>
    <w:link w:val="FooterChar"/>
    <w:uiPriority w:val="99"/>
    <w:unhideWhenUsed/>
    <w:rsid w:val="001F3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7F"/>
    <w:rPr>
      <w:rFonts w:ascii="Tw Cen MT" w:eastAsia="Tw Cen MT" w:hAnsi="Tw Cen MT" w:cs="Tw Cen MT"/>
      <w:color w:val="000000"/>
      <w:sz w:val="21"/>
    </w:rPr>
  </w:style>
  <w:style w:type="character" w:customStyle="1" w:styleId="notion-enable-hover">
    <w:name w:val="notion-enable-hover"/>
    <w:basedOn w:val="DefaultParagraphFont"/>
    <w:rsid w:val="00BC6214"/>
  </w:style>
  <w:style w:type="character" w:customStyle="1" w:styleId="link-annotation-unknown-block-id-1852666692">
    <w:name w:val="link-annotation-unknown-block-id-1852666692"/>
    <w:basedOn w:val="DefaultParagraphFont"/>
    <w:rsid w:val="00BC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62">
      <w:bodyDiv w:val="1"/>
      <w:marLeft w:val="0"/>
      <w:marRight w:val="0"/>
      <w:marTop w:val="0"/>
      <w:marBottom w:val="0"/>
      <w:divBdr>
        <w:top w:val="none" w:sz="0" w:space="0" w:color="auto"/>
        <w:left w:val="none" w:sz="0" w:space="0" w:color="auto"/>
        <w:bottom w:val="none" w:sz="0" w:space="0" w:color="auto"/>
        <w:right w:val="none" w:sz="0" w:space="0" w:color="auto"/>
      </w:divBdr>
    </w:div>
    <w:div w:id="107709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Team Expectations - .docx</dc:title>
  <dc:subject/>
  <dc:creator>Olamide Dada</dc:creator>
  <cp:keywords/>
  <cp:lastModifiedBy>Olamide Dada</cp:lastModifiedBy>
  <cp:revision>2</cp:revision>
  <cp:lastPrinted>2021-05-31T10:44:00Z</cp:lastPrinted>
  <dcterms:created xsi:type="dcterms:W3CDTF">2023-06-11T15:51:00Z</dcterms:created>
  <dcterms:modified xsi:type="dcterms:W3CDTF">2023-06-11T15:51:00Z</dcterms:modified>
</cp:coreProperties>
</file>